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22A" w:rsidRDefault="00C9022A" w:rsidP="005F6DCA">
      <w:pPr>
        <w:spacing w:after="0"/>
      </w:pPr>
    </w:p>
    <w:p w:rsidR="00C9022A" w:rsidRDefault="00C9022A" w:rsidP="005F6DCA">
      <w:pPr>
        <w:spacing w:after="0"/>
      </w:pPr>
    </w:p>
    <w:p w:rsidR="005F6DCA" w:rsidRDefault="005F6DCA" w:rsidP="005F6DCA">
      <w:pPr>
        <w:spacing w:after="0"/>
      </w:pPr>
    </w:p>
    <w:p w:rsidR="005F6DCA" w:rsidRDefault="005F6DCA" w:rsidP="005F6DCA">
      <w:pPr>
        <w:spacing w:after="0"/>
      </w:pPr>
    </w:p>
    <w:p w:rsidR="005F6DCA" w:rsidRDefault="005F6DCA" w:rsidP="005F6DCA">
      <w:pPr>
        <w:spacing w:after="0"/>
      </w:pPr>
    </w:p>
    <w:p w:rsidR="00C9022A" w:rsidRDefault="00C9022A" w:rsidP="005F6DCA">
      <w:pPr>
        <w:spacing w:after="0"/>
      </w:pPr>
    </w:p>
    <w:p w:rsidR="00C9022A" w:rsidRDefault="00C9022A" w:rsidP="005F6DCA">
      <w:pPr>
        <w:spacing w:after="0"/>
      </w:pPr>
    </w:p>
    <w:p w:rsidR="00C9022A" w:rsidRDefault="00C9022A" w:rsidP="005F6DCA">
      <w:pPr>
        <w:spacing w:after="0"/>
      </w:pPr>
    </w:p>
    <w:p w:rsidR="00C9022A" w:rsidRDefault="00C9022A" w:rsidP="005F6DCA">
      <w:pPr>
        <w:spacing w:after="0"/>
      </w:pPr>
    </w:p>
    <w:p w:rsidR="00C9022A" w:rsidRDefault="00C9022A" w:rsidP="005F6DCA">
      <w:pPr>
        <w:spacing w:after="0"/>
        <w:jc w:val="center"/>
      </w:pPr>
      <w:r>
        <w:t>Board of Nursing Regulations and Stipulations</w:t>
      </w:r>
    </w:p>
    <w:p w:rsidR="00C9022A" w:rsidRDefault="00C9022A" w:rsidP="005F6DCA">
      <w:pPr>
        <w:spacing w:after="0"/>
        <w:jc w:val="center"/>
      </w:pPr>
      <w:r>
        <w:t>Name of Student</w:t>
      </w:r>
    </w:p>
    <w:p w:rsidR="00C9022A" w:rsidRDefault="00C9022A" w:rsidP="005F6DCA">
      <w:pPr>
        <w:spacing w:after="0"/>
        <w:jc w:val="center"/>
      </w:pPr>
      <w:r>
        <w:t>Name of Institution</w:t>
      </w:r>
    </w:p>
    <w:p w:rsidR="00C9022A" w:rsidRDefault="00C9022A" w:rsidP="005F6DCA">
      <w:pPr>
        <w:spacing w:after="0"/>
        <w:jc w:val="center"/>
      </w:pPr>
      <w:r>
        <w:t>Date</w:t>
      </w:r>
    </w:p>
    <w:p w:rsidR="00C9022A" w:rsidRDefault="00C9022A" w:rsidP="005F6DCA">
      <w:pPr>
        <w:spacing w:after="0"/>
      </w:pPr>
      <w:r>
        <w:br w:type="page"/>
      </w:r>
    </w:p>
    <w:p w:rsidR="005F6DCA" w:rsidRDefault="005F6DCA" w:rsidP="005F6DCA">
      <w:pPr>
        <w:spacing w:after="0"/>
        <w:jc w:val="center"/>
      </w:pPr>
      <w:r>
        <w:lastRenderedPageBreak/>
        <w:t>Board of Nursing Regulations and Stipulations</w:t>
      </w:r>
    </w:p>
    <w:p w:rsidR="009245F0" w:rsidRDefault="00942E35" w:rsidP="005F6DCA">
      <w:pPr>
        <w:spacing w:after="0"/>
        <w:ind w:firstLine="720"/>
        <w:jc w:val="both"/>
      </w:pPr>
      <w:r>
        <w:t xml:space="preserve">Boards of Nursing (BONs) </w:t>
      </w:r>
      <w:r w:rsidR="00BC5D34">
        <w:t xml:space="preserve">exercises jurisdiction according to the agencies of the government </w:t>
      </w:r>
      <w:r>
        <w:t>in all the 50 states, the District of Columbia and four territories in the U.S.</w:t>
      </w:r>
      <w:r w:rsidR="00BC5D34">
        <w:t xml:space="preserve"> BON holds the sole responsibility </w:t>
      </w:r>
      <w:r>
        <w:t xml:space="preserve">for the </w:t>
      </w:r>
      <w:r w:rsidR="00BC5D34">
        <w:t>regulating nursing practices</w:t>
      </w:r>
      <w:r>
        <w:t xml:space="preserve">. </w:t>
      </w:r>
      <w:r w:rsidR="00BC5D34">
        <w:t xml:space="preserve">They </w:t>
      </w:r>
      <w:r>
        <w:t xml:space="preserve">were established </w:t>
      </w:r>
      <w:r w:rsidR="00BC5D34">
        <w:t xml:space="preserve">for the protection of public </w:t>
      </w:r>
      <w:r>
        <w:t xml:space="preserve">health and welfare and for oversight to ensure the safe practice of nursing. </w:t>
      </w:r>
      <w:r w:rsidR="00C9022A">
        <w:t xml:space="preserve">BONs issues </w:t>
      </w:r>
      <w:r>
        <w:t>licenses to practicing nurses</w:t>
      </w:r>
      <w:r w:rsidR="00C9022A">
        <w:t xml:space="preserve"> which outlines the standards and specifications for safe care from the nurses</w:t>
      </w:r>
      <w:r>
        <w:t xml:space="preserve">. The board </w:t>
      </w:r>
      <w:r w:rsidR="00C9022A">
        <w:t xml:space="preserve">serves as oversight for the </w:t>
      </w:r>
      <w:r>
        <w:t xml:space="preserve">licensees’ compliance to jurisdictional laws and </w:t>
      </w:r>
      <w:r w:rsidR="00C9022A">
        <w:t xml:space="preserve">takes </w:t>
      </w:r>
      <w:r>
        <w:t xml:space="preserve">actions against the </w:t>
      </w:r>
      <w:r w:rsidR="00C9022A">
        <w:t xml:space="preserve">registration </w:t>
      </w:r>
      <w:r>
        <w:t xml:space="preserve">of </w:t>
      </w:r>
      <w:r w:rsidR="00C9022A">
        <w:t xml:space="preserve">the nurse practitioners </w:t>
      </w:r>
      <w:r>
        <w:t xml:space="preserve">who </w:t>
      </w:r>
      <w:r w:rsidR="00C9022A">
        <w:t xml:space="preserve">demonstrate </w:t>
      </w:r>
      <w:r>
        <w:t>practice</w:t>
      </w:r>
      <w:r w:rsidR="00C9022A">
        <w:t xml:space="preserve"> that is hazardous and unsafe</w:t>
      </w:r>
      <w:r>
        <w:t xml:space="preserve">. BONs enforce the Nurse Practice Act in each of its jurisdictions which requires </w:t>
      </w:r>
      <w:r w:rsidR="00C9022A">
        <w:t>nurse’s</w:t>
      </w:r>
      <w:r>
        <w:t xml:space="preserve"> compliance to the laws and related rules on; Qualifications for licensure, allowable </w:t>
      </w:r>
      <w:r w:rsidR="00C9022A">
        <w:t>and usable nursing titles, practicing scope</w:t>
      </w:r>
      <w:r>
        <w:t>, and</w:t>
      </w:r>
      <w:r w:rsidR="00C9022A">
        <w:t xml:space="preserve"> response in form</w:t>
      </w:r>
      <w:r>
        <w:t xml:space="preserve"> </w:t>
      </w:r>
      <w:r w:rsidR="00C9022A">
        <w:t>actions applicable if the nurses do not adhere to the stated laws</w:t>
      </w:r>
      <w:r>
        <w:t>.</w:t>
      </w:r>
    </w:p>
    <w:p w:rsidR="008B6377" w:rsidRDefault="008B6377" w:rsidP="005F6DCA">
      <w:pPr>
        <w:spacing w:after="0"/>
        <w:ind w:firstLine="720"/>
        <w:jc w:val="both"/>
      </w:pPr>
      <w:r>
        <w:t xml:space="preserve">A Certified Registered Nurse Anesthetist (CRNA) is an advanced practice registered nurse who has attained education </w:t>
      </w:r>
      <w:r w:rsidR="00C9022A">
        <w:t xml:space="preserve">at a graduate level </w:t>
      </w:r>
      <w:r>
        <w:t xml:space="preserve">and enjoys a high </w:t>
      </w:r>
      <w:r w:rsidR="00C9022A">
        <w:t xml:space="preserve">measure </w:t>
      </w:r>
      <w:r>
        <w:t>of autonomy and respect. Their role is to provide anesthetics to patients in every practice setting, and for every type of surgery or procedure. In New Jersey, CRNAs can obtain licenses according to the qualifications and proper assessment deemed necessary by the jurisdiction of the state. They are</w:t>
      </w:r>
      <w:r w:rsidR="00CB2FD2">
        <w:t>,</w:t>
      </w:r>
      <w:r>
        <w:t xml:space="preserve"> however, not allowed to open their independent practices and they </w:t>
      </w:r>
      <w:r w:rsidR="00CB2FD2">
        <w:t xml:space="preserve">cannot </w:t>
      </w:r>
      <w:r>
        <w:t>prescribe to patients</w:t>
      </w:r>
      <w:r w:rsidR="009424E7">
        <w:t xml:space="preserve"> </w:t>
      </w:r>
      <w:sdt>
        <w:sdtPr>
          <w:id w:val="2057584867"/>
          <w:citation/>
        </w:sdtPr>
        <w:sdtEndPr/>
        <w:sdtContent>
          <w:r w:rsidR="009424E7">
            <w:fldChar w:fldCharType="begin"/>
          </w:r>
          <w:r w:rsidR="009424E7">
            <w:instrText xml:space="preserve"> CITATION LEc18 \l 1033 </w:instrText>
          </w:r>
          <w:r w:rsidR="009424E7">
            <w:fldChar w:fldCharType="separate"/>
          </w:r>
          <w:r w:rsidR="009424E7">
            <w:rPr>
              <w:noProof/>
            </w:rPr>
            <w:t>(L'Ecuyer, von der Lancken, Malloy, Meyer, &amp; Hyde, 2018)</w:t>
          </w:r>
          <w:r w:rsidR="009424E7">
            <w:fldChar w:fldCharType="end"/>
          </w:r>
        </w:sdtContent>
      </w:sdt>
      <w:r>
        <w:t>. In California, CRNAs are allowed to own their independent practices after licensing but are restricted from offering any prescriptions. Certified Nurse Practitioners (CNP) are registered nurses whose primary focus is prevention, wellness</w:t>
      </w:r>
      <w:r w:rsidR="00387AF7">
        <w:t>,</w:t>
      </w:r>
      <w:r>
        <w:t xml:space="preserve"> and patient education, qualified with minimum qualifications of master’s degree and training. Clinical Nurse Specialists (CNS)</w:t>
      </w:r>
      <w:r w:rsidR="00CA2B0B">
        <w:t xml:space="preserve"> are advanced practice nurses with clinical </w:t>
      </w:r>
      <w:r w:rsidR="00CA2B0B">
        <w:lastRenderedPageBreak/>
        <w:t xml:space="preserve">expertise in </w:t>
      </w:r>
      <w:r w:rsidR="00387AF7">
        <w:t xml:space="preserve">the </w:t>
      </w:r>
      <w:r w:rsidR="00CA2B0B">
        <w:t>diagnosis and treating il</w:t>
      </w:r>
      <w:r w:rsidR="00387AF7">
        <w:t>lnesses and delivering evidence-</w:t>
      </w:r>
      <w:r w:rsidR="00CA2B0B">
        <w:t xml:space="preserve">based nursing interventions. Certified Nurse Midwife (CNM) </w:t>
      </w:r>
      <w:r w:rsidR="00973F12">
        <w:t>is a</w:t>
      </w:r>
      <w:r w:rsidR="00CA2B0B">
        <w:t xml:space="preserve"> specialized </w:t>
      </w:r>
      <w:r w:rsidR="009424E7">
        <w:t>nurse</w:t>
      </w:r>
      <w:r w:rsidR="00CA2B0B">
        <w:t xml:space="preserve"> in assisting pregnant women having attained accreditation program study certificate and clinical experience in obstetrical care. In both states, CNP, CNM, and CNS can be licensed by their </w:t>
      </w:r>
      <w:r w:rsidR="00387AF7">
        <w:t>relevant</w:t>
      </w:r>
      <w:r w:rsidR="00CA2B0B">
        <w:t xml:space="preserve"> authorities but are restricted from opening up independent practices. New Jersey, however, grants them prescriptive </w:t>
      </w:r>
      <w:r w:rsidR="00387AF7">
        <w:t xml:space="preserve">jurisdiction </w:t>
      </w:r>
      <w:r w:rsidR="00CA2B0B">
        <w:t xml:space="preserve">if they have a proven collaborative agreement with a physician, whereas California denies them any prescriptive roles. </w:t>
      </w:r>
    </w:p>
    <w:p w:rsidR="00CA2B0B" w:rsidRDefault="00FB75D6" w:rsidP="005F6DCA">
      <w:pPr>
        <w:spacing w:after="0"/>
        <w:ind w:firstLine="720"/>
        <w:jc w:val="both"/>
        <w:rPr>
          <w:rFonts w:cs="Times New Roman"/>
          <w:szCs w:val="24"/>
          <w:shd w:val="clear" w:color="auto" w:fill="FFFFFF"/>
        </w:rPr>
      </w:pPr>
      <w:r>
        <w:t xml:space="preserve">An </w:t>
      </w:r>
      <w:r w:rsidR="00DD68DD">
        <w:t>Advanced Practice</w:t>
      </w:r>
      <w:r w:rsidR="00CA2B0B">
        <w:t xml:space="preserve"> Registered Nurse </w:t>
      </w:r>
      <w:r>
        <w:t xml:space="preserve">is allowed </w:t>
      </w:r>
      <w:r w:rsidR="00CA2B0B">
        <w:t xml:space="preserve">to </w:t>
      </w:r>
      <w:r w:rsidR="001746E1">
        <w:t>prescribe medications</w:t>
      </w:r>
      <w:r>
        <w:t>, to the full extent of their education, training, and certification,</w:t>
      </w:r>
      <w:r w:rsidR="001746E1">
        <w:t xml:space="preserve"> without </w:t>
      </w:r>
      <w:r>
        <w:t>regard for individual state practice regulations concerning requirements such as clinical supervision or mandatory collaboration with physicians</w:t>
      </w:r>
      <w:r w:rsidR="001746E1">
        <w:t xml:space="preserve">. </w:t>
      </w:r>
      <w:r w:rsidR="00DD68DD">
        <w:t>An APRN is registered as an ‘independent practitioner’ and as such their licensure has no regulatory requirements for collaboration, direction or supervision working to the full potential of their training</w:t>
      </w:r>
      <w:r w:rsidR="009424E7">
        <w:t xml:space="preserve"> </w:t>
      </w:r>
      <w:sdt>
        <w:sdtPr>
          <w:id w:val="-582373328"/>
          <w:citation/>
        </w:sdtPr>
        <w:sdtEndPr/>
        <w:sdtContent>
          <w:r w:rsidR="009424E7">
            <w:fldChar w:fldCharType="begin"/>
          </w:r>
          <w:r w:rsidR="009424E7">
            <w:instrText xml:space="preserve"> CITATION Mel14 \l 1033 </w:instrText>
          </w:r>
          <w:r w:rsidR="009424E7">
            <w:fldChar w:fldCharType="separate"/>
          </w:r>
          <w:r w:rsidR="009424E7">
            <w:rPr>
              <w:noProof/>
            </w:rPr>
            <w:t>(Melnyk, Gallagher-Ford, Long, &amp; Fineout-Overholt, 2014)</w:t>
          </w:r>
          <w:r w:rsidR="009424E7">
            <w:fldChar w:fldCharType="end"/>
          </w:r>
        </w:sdtContent>
      </w:sdt>
      <w:r w:rsidR="00DD68DD">
        <w:t xml:space="preserve">. </w:t>
      </w:r>
      <w:r w:rsidR="001746E1">
        <w:t>Even visiting APRNs are allowed lim</w:t>
      </w:r>
      <w:r>
        <w:t xml:space="preserve">ited privileges to prescription. </w:t>
      </w:r>
      <w:r w:rsidRPr="00FB75D6">
        <w:rPr>
          <w:rFonts w:cs="Times New Roman"/>
          <w:szCs w:val="24"/>
          <w:shd w:val="clear" w:color="auto" w:fill="FFFFFF"/>
        </w:rPr>
        <w:t>VA proposed to accomplish thi</w:t>
      </w:r>
      <w:bookmarkStart w:id="0" w:name="_GoBack"/>
      <w:bookmarkEnd w:id="0"/>
      <w:r w:rsidRPr="00FB75D6">
        <w:rPr>
          <w:rFonts w:cs="Times New Roman"/>
          <w:szCs w:val="24"/>
          <w:shd w:val="clear" w:color="auto" w:fill="FFFFFF"/>
        </w:rPr>
        <w:t>s standardization through Federal preemption of State nursing licensure laws to the extent that such State laws conflict with the full practice authority as defined by VA</w:t>
      </w:r>
      <w:r>
        <w:rPr>
          <w:rFonts w:cs="Times New Roman"/>
          <w:szCs w:val="24"/>
          <w:shd w:val="clear" w:color="auto" w:fill="FFFFFF"/>
        </w:rPr>
        <w:t xml:space="preserve">. </w:t>
      </w:r>
    </w:p>
    <w:p w:rsidR="00791D7B" w:rsidRDefault="006022AF" w:rsidP="005F6DCA">
      <w:pPr>
        <w:spacing w:after="0"/>
        <w:ind w:firstLine="720"/>
        <w:jc w:val="both"/>
      </w:pPr>
      <w:r>
        <w:t xml:space="preserve">Loisann Stapleton works at New Jersey </w:t>
      </w:r>
      <w:r w:rsidR="00A341D3">
        <w:t xml:space="preserve">Cardiology Associates whose overall focus is cardiology from patients between 22-65 years of age. She practices as </w:t>
      </w:r>
      <w:r w:rsidR="00387AF7">
        <w:t xml:space="preserve">a </w:t>
      </w:r>
      <w:r w:rsidR="00A341D3">
        <w:t xml:space="preserve">registered nurse under a private physician practice. Ms. Stapleton graduated in 2002 and has more than 17 years of diverse experience in practice. She affiliates with many hospitals and cooperates with other doctors and specialists without joining any medical groups. </w:t>
      </w:r>
    </w:p>
    <w:p w:rsidR="00791D7B" w:rsidRDefault="00791D7B" w:rsidP="005F6DCA">
      <w:pPr>
        <w:spacing w:after="0"/>
      </w:pPr>
      <w:r>
        <w:br w:type="page"/>
      </w:r>
    </w:p>
    <w:sdt>
      <w:sdtPr>
        <w:rPr>
          <w:rFonts w:ascii="Times New Roman" w:eastAsiaTheme="minorHAnsi" w:hAnsi="Times New Roman" w:cstheme="minorBidi"/>
          <w:b w:val="0"/>
          <w:bCs w:val="0"/>
          <w:color w:val="auto"/>
          <w:sz w:val="24"/>
          <w:szCs w:val="22"/>
          <w:lang w:eastAsia="en-US"/>
        </w:rPr>
        <w:id w:val="-39513430"/>
        <w:docPartObj>
          <w:docPartGallery w:val="Bibliographies"/>
          <w:docPartUnique/>
        </w:docPartObj>
      </w:sdtPr>
      <w:sdtEndPr/>
      <w:sdtContent>
        <w:p w:rsidR="00C9022A" w:rsidRPr="005F6DCA" w:rsidRDefault="00C9022A" w:rsidP="005F6DCA">
          <w:pPr>
            <w:pStyle w:val="Heading1"/>
            <w:spacing w:before="0" w:line="480" w:lineRule="auto"/>
            <w:jc w:val="center"/>
            <w:rPr>
              <w:rFonts w:ascii="Times New Roman" w:hAnsi="Times New Roman" w:cs="Times New Roman"/>
              <w:b w:val="0"/>
              <w:color w:val="auto"/>
              <w:sz w:val="24"/>
            </w:rPr>
          </w:pPr>
          <w:r w:rsidRPr="005F6DCA">
            <w:rPr>
              <w:rFonts w:ascii="Times New Roman" w:hAnsi="Times New Roman" w:cs="Times New Roman"/>
              <w:b w:val="0"/>
              <w:color w:val="auto"/>
              <w:sz w:val="24"/>
            </w:rPr>
            <w:t>References</w:t>
          </w:r>
        </w:p>
        <w:sdt>
          <w:sdtPr>
            <w:id w:val="111145805"/>
            <w:bibliography/>
          </w:sdtPr>
          <w:sdtEndPr/>
          <w:sdtContent>
            <w:p w:rsidR="00C9022A" w:rsidRDefault="00C9022A" w:rsidP="005F6DCA">
              <w:pPr>
                <w:pStyle w:val="Bibliography"/>
                <w:spacing w:after="0"/>
                <w:ind w:left="720" w:hanging="720"/>
                <w:rPr>
                  <w:noProof/>
                </w:rPr>
              </w:pPr>
              <w:r>
                <w:fldChar w:fldCharType="begin"/>
              </w:r>
              <w:r>
                <w:instrText xml:space="preserve"> BIBLIOGRAPHY </w:instrText>
              </w:r>
              <w:r>
                <w:fldChar w:fldCharType="separate"/>
              </w:r>
              <w:r>
                <w:rPr>
                  <w:noProof/>
                </w:rPr>
                <w:t xml:space="preserve">L'Ecuyer, K. M., von der Lancken, S., Malloy, D., Meyer, G., &amp; Hyde, M. J. (2018). Review of state boards of nursing rules and regulations for nurse preceptors. </w:t>
              </w:r>
              <w:r>
                <w:rPr>
                  <w:i/>
                  <w:iCs/>
                  <w:noProof/>
                </w:rPr>
                <w:t>Journal of Nursing Education, 57</w:t>
              </w:r>
              <w:r>
                <w:rPr>
                  <w:noProof/>
                </w:rPr>
                <w:t>(3), 134-141.</w:t>
              </w:r>
            </w:p>
            <w:p w:rsidR="00C9022A" w:rsidRDefault="00C9022A" w:rsidP="005F6DCA">
              <w:pPr>
                <w:pStyle w:val="Bibliography"/>
                <w:spacing w:after="0"/>
                <w:ind w:left="720" w:hanging="720"/>
                <w:rPr>
                  <w:noProof/>
                </w:rPr>
              </w:pPr>
              <w:r>
                <w:rPr>
                  <w:noProof/>
                </w:rPr>
                <w:t xml:space="preserve">Melnyk, B. M., Gallagher-Ford, L., Long, L. E., &amp; Fineout-Overholt, E. (2014). The establishment of evidence‐based practice competencies for practicing registered nurses and advanced practice nurses in real‐world clinical settings: proficiencies to improve healthcare quality, reliability, patient outcomes, and costs. </w:t>
              </w:r>
              <w:r>
                <w:rPr>
                  <w:i/>
                  <w:iCs/>
                  <w:noProof/>
                </w:rPr>
                <w:t>Worldviews on Evidence-Based Nursing, 11</w:t>
              </w:r>
              <w:r>
                <w:rPr>
                  <w:noProof/>
                </w:rPr>
                <w:t>(1), 5-15.</w:t>
              </w:r>
            </w:p>
            <w:p w:rsidR="00C9022A" w:rsidRDefault="00C9022A" w:rsidP="005F6DCA">
              <w:pPr>
                <w:spacing w:after="0"/>
              </w:pPr>
              <w:r>
                <w:rPr>
                  <w:b/>
                  <w:bCs/>
                  <w:noProof/>
                </w:rPr>
                <w:fldChar w:fldCharType="end"/>
              </w:r>
            </w:p>
          </w:sdtContent>
        </w:sdt>
      </w:sdtContent>
    </w:sdt>
    <w:p w:rsidR="006022AF" w:rsidRDefault="006022AF" w:rsidP="005F6DCA">
      <w:pPr>
        <w:spacing w:after="0"/>
        <w:ind w:firstLine="720"/>
      </w:pPr>
    </w:p>
    <w:sectPr w:rsidR="006022AF" w:rsidSect="009424E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C27" w:rsidRDefault="00AF3C27" w:rsidP="009424E7">
      <w:pPr>
        <w:spacing w:after="0" w:line="240" w:lineRule="auto"/>
      </w:pPr>
      <w:r>
        <w:separator/>
      </w:r>
    </w:p>
  </w:endnote>
  <w:endnote w:type="continuationSeparator" w:id="0">
    <w:p w:rsidR="00AF3C27" w:rsidRDefault="00AF3C27" w:rsidP="00942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C27" w:rsidRDefault="00AF3C27" w:rsidP="009424E7">
      <w:pPr>
        <w:spacing w:after="0" w:line="240" w:lineRule="auto"/>
      </w:pPr>
      <w:r>
        <w:separator/>
      </w:r>
    </w:p>
  </w:footnote>
  <w:footnote w:type="continuationSeparator" w:id="0">
    <w:p w:rsidR="00AF3C27" w:rsidRDefault="00AF3C27" w:rsidP="00942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4E7" w:rsidRDefault="009424E7">
    <w:pPr>
      <w:pStyle w:val="Header"/>
      <w:jc w:val="right"/>
    </w:pPr>
    <w:r>
      <w:t xml:space="preserve">BOARD OF NURSING </w:t>
    </w:r>
    <w:r>
      <w:tab/>
    </w:r>
    <w:r>
      <w:tab/>
    </w:r>
    <w:sdt>
      <w:sdtPr>
        <w:id w:val="-3237406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DCA">
          <w:rPr>
            <w:noProof/>
          </w:rPr>
          <w:t>4</w:t>
        </w:r>
        <w:r>
          <w:rPr>
            <w:noProof/>
          </w:rPr>
          <w:fldChar w:fldCharType="end"/>
        </w:r>
      </w:sdtContent>
    </w:sdt>
  </w:p>
  <w:p w:rsidR="009424E7" w:rsidRDefault="009424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4E7" w:rsidRDefault="009424E7">
    <w:pPr>
      <w:pStyle w:val="Header"/>
      <w:jc w:val="right"/>
    </w:pPr>
    <w:r>
      <w:t>Running Head: BOARD OF NURSING</w:t>
    </w:r>
    <w:r>
      <w:tab/>
    </w:r>
    <w:r>
      <w:tab/>
    </w:r>
    <w:sdt>
      <w:sdtPr>
        <w:id w:val="404576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DCA">
          <w:rPr>
            <w:noProof/>
          </w:rPr>
          <w:t>1</w:t>
        </w:r>
        <w:r>
          <w:rPr>
            <w:noProof/>
          </w:rPr>
          <w:fldChar w:fldCharType="end"/>
        </w:r>
      </w:sdtContent>
    </w:sdt>
  </w:p>
  <w:p w:rsidR="009424E7" w:rsidRDefault="00942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88"/>
    <w:rsid w:val="00092068"/>
    <w:rsid w:val="001746E1"/>
    <w:rsid w:val="00387AF7"/>
    <w:rsid w:val="00513C96"/>
    <w:rsid w:val="005F6DCA"/>
    <w:rsid w:val="006022AF"/>
    <w:rsid w:val="006E6D27"/>
    <w:rsid w:val="00791D7B"/>
    <w:rsid w:val="008B6377"/>
    <w:rsid w:val="009245F0"/>
    <w:rsid w:val="009424E7"/>
    <w:rsid w:val="00942E35"/>
    <w:rsid w:val="00973788"/>
    <w:rsid w:val="00973F12"/>
    <w:rsid w:val="00A341D3"/>
    <w:rsid w:val="00AF3C27"/>
    <w:rsid w:val="00BC5D34"/>
    <w:rsid w:val="00C9022A"/>
    <w:rsid w:val="00CA2B0B"/>
    <w:rsid w:val="00CB2FD2"/>
    <w:rsid w:val="00DD68DD"/>
    <w:rsid w:val="00FB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CBE5"/>
  <w15:docId w15:val="{586F3C49-7E31-412C-B485-21EA62B4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22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4E7"/>
    <w:rPr>
      <w:rFonts w:ascii="Tahoma" w:hAnsi="Tahoma" w:cs="Tahoma"/>
      <w:sz w:val="16"/>
      <w:szCs w:val="16"/>
    </w:rPr>
  </w:style>
  <w:style w:type="paragraph" w:styleId="Header">
    <w:name w:val="header"/>
    <w:basedOn w:val="Normal"/>
    <w:link w:val="HeaderChar"/>
    <w:uiPriority w:val="99"/>
    <w:unhideWhenUsed/>
    <w:rsid w:val="00942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4E7"/>
  </w:style>
  <w:style w:type="paragraph" w:styleId="Footer">
    <w:name w:val="footer"/>
    <w:basedOn w:val="Normal"/>
    <w:link w:val="FooterChar"/>
    <w:uiPriority w:val="99"/>
    <w:unhideWhenUsed/>
    <w:rsid w:val="00942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4E7"/>
  </w:style>
  <w:style w:type="character" w:customStyle="1" w:styleId="Heading1Char">
    <w:name w:val="Heading 1 Char"/>
    <w:basedOn w:val="DefaultParagraphFont"/>
    <w:link w:val="Heading1"/>
    <w:uiPriority w:val="9"/>
    <w:rsid w:val="00C9022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90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Mel14</b:Tag>
    <b:SourceType>JournalArticle</b:SourceType>
    <b:Guid>{15DC3FB3-46BC-44F1-9CBB-B96408B70936}</b:Guid>
    <b:Title>The establishment of evidence‐based practice competencies for practicing registered nurses and advanced practice nurses in real‐world clinical settings: proficiencies to improve healthcare quality, reliability, patient outcomes, and costs.</b:Title>
    <b:Year>2014</b:Year>
    <b:JournalName>Worldviews on Evidence-Based Nursing</b:JournalName>
    <b:Pages>5-15</b:Pages>
    <b:Author>
      <b:Author>
        <b:NameList>
          <b:Person>
            <b:Last>Melnyk</b:Last>
            <b:Middle>Mazurek</b:Middle>
            <b:First>Bernadette</b:First>
          </b:Person>
          <b:Person>
            <b:Last>Gallagher-Ford</b:Last>
            <b:First>Lynn</b:First>
          </b:Person>
          <b:Person>
            <b:Last>Long</b:Last>
            <b:Middle>English</b:Middle>
            <b:First>Lisa</b:First>
          </b:Person>
          <b:Person>
            <b:Last>Fineout-Overholt</b:Last>
            <b:First>Ellen</b:First>
          </b:Person>
        </b:NameList>
      </b:Author>
    </b:Author>
    <b:Volume>11</b:Volume>
    <b:Issue>1</b:Issue>
    <b:RefOrder>2</b:RefOrder>
  </b:Source>
  <b:Source>
    <b:Tag>LEc18</b:Tag>
    <b:SourceType>JournalArticle</b:SourceType>
    <b:Guid>{5BA52226-F97E-4D74-9938-831DC77D013A}</b:Guid>
    <b:Title>Review of state boards of nursing rules and regulations for nurse preceptors</b:Title>
    <b:JournalName>Journal of Nursing Education</b:JournalName>
    <b:Year>2018</b:Year>
    <b:Pages>134-141</b:Pages>
    <b:Author>
      <b:Author>
        <b:NameList>
          <b:Person>
            <b:Last>L'Ecuyer</b:Last>
            <b:Middle>M.</b:Middle>
            <b:First>Kristine</b:First>
          </b:Person>
          <b:Person>
            <b:Last>von der Lancken</b:Last>
            <b:First>Shelley</b:First>
          </b:Person>
          <b:Person>
            <b:Last>Malloy</b:Last>
            <b:First>Diane</b:First>
          </b:Person>
          <b:Person>
            <b:Last>Meyer</b:Last>
            <b:First>Geralyn</b:First>
          </b:Person>
          <b:Person>
            <b:Last>Hyde</b:Last>
            <b:Middle>J.</b:Middle>
            <b:First>Mathew</b:First>
          </b:Person>
        </b:NameList>
      </b:Author>
    </b:Author>
    <b:Volume>57</b:Volume>
    <b:Issue>3</b:Issue>
    <b:RefOrder>1</b:RefOrder>
  </b:Source>
</b:Sources>
</file>

<file path=customXml/itemProps1.xml><?xml version="1.0" encoding="utf-8"?>
<ds:datastoreItem xmlns:ds="http://schemas.openxmlformats.org/officeDocument/2006/customXml" ds:itemID="{77B3CFA5-91F0-4E91-9999-E55F5D533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2019-03-27T20:22:00Z</dcterms:created>
  <dcterms:modified xsi:type="dcterms:W3CDTF">2019-03-27T20:22:00Z</dcterms:modified>
</cp:coreProperties>
</file>